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DB" w:rsidRPr="00AF5C1B" w:rsidRDefault="004F21DB" w:rsidP="002452D7">
      <w:pPr>
        <w:spacing w:after="120" w:line="240" w:lineRule="auto"/>
        <w:rPr>
          <w:rFonts w:asciiTheme="majorBidi" w:eastAsia="Times New Roman" w:hAnsiTheme="majorBidi" w:cstheme="majorBidi"/>
          <w:sz w:val="36"/>
          <w:szCs w:val="36"/>
          <w:u w:val="double"/>
        </w:rPr>
      </w:pPr>
      <w:bookmarkStart w:id="0" w:name="_GoBack"/>
      <w:bookmarkEnd w:id="0"/>
      <w:r w:rsidRPr="00AF5C1B">
        <w:rPr>
          <w:rFonts w:asciiTheme="majorBidi" w:eastAsia="Times New Roman" w:hAnsiTheme="majorBidi" w:cstheme="majorBidi"/>
          <w:b/>
          <w:bCs/>
          <w:sz w:val="36"/>
          <w:szCs w:val="36"/>
          <w:u w:val="double"/>
          <w:cs/>
        </w:rPr>
        <w:t>คุณสมบัติผู้บริจาคโลหิต</w:t>
      </w:r>
    </w:p>
    <w:p w:rsidR="004F21DB" w:rsidRPr="004F21DB" w:rsidRDefault="00EC3785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 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มีน้ำหนัก </w:t>
      </w:r>
      <w:r>
        <w:rPr>
          <w:rFonts w:asciiTheme="majorBidi" w:eastAsia="Times New Roman" w:hAnsiTheme="majorBidi" w:cstheme="majorBidi"/>
          <w:sz w:val="32"/>
          <w:szCs w:val="32"/>
        </w:rPr>
        <w:t>45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กิโลกรัมขึ้นไป สุขภาพร่างกายสมบูรณ์ พร้อมที่จะบริจาคโลหิต</w:t>
      </w:r>
    </w:p>
    <w:p w:rsidR="004F21DB" w:rsidRPr="004F21DB" w:rsidRDefault="00EC3785" w:rsidP="00AF5C1B">
      <w:pPr>
        <w:spacing w:before="120" w:after="12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2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อายุระหว่าง </w:t>
      </w:r>
      <w:r>
        <w:rPr>
          <w:rFonts w:asciiTheme="majorBidi" w:eastAsia="Times New Roman" w:hAnsiTheme="majorBidi" w:cstheme="majorBidi"/>
          <w:sz w:val="32"/>
          <w:szCs w:val="32"/>
        </w:rPr>
        <w:t>17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ถึง </w:t>
      </w:r>
      <w:r>
        <w:rPr>
          <w:rFonts w:asciiTheme="majorBidi" w:eastAsia="Times New Roman" w:hAnsiTheme="majorBidi" w:cstheme="majorBidi"/>
          <w:sz w:val="32"/>
          <w:szCs w:val="32"/>
        </w:rPr>
        <w:t>70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ปีบริบูรณ์ ผู้ที่มีอายุ </w:t>
      </w:r>
      <w:r>
        <w:rPr>
          <w:rFonts w:asciiTheme="majorBidi" w:eastAsia="Times New Roman" w:hAnsiTheme="majorBidi" w:cstheme="majorBidi"/>
          <w:sz w:val="32"/>
          <w:szCs w:val="32"/>
        </w:rPr>
        <w:t>17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ต้องมีหนังสือยินยอมจากผู้ปกครอง</w:t>
      </w:r>
      <w:r w:rsidR="00BE22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F21DB" w:rsidRPr="00A4624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ถ้าเป็นผู้บริจาคครั้งแรกต้องอายุไม่เกิน </w:t>
      </w:r>
      <w:r w:rsidR="00BE22B4" w:rsidRPr="00A46242">
        <w:rPr>
          <w:rFonts w:asciiTheme="majorBidi" w:eastAsia="Times New Roman" w:hAnsiTheme="majorBidi" w:cstheme="majorBidi"/>
          <w:sz w:val="32"/>
          <w:szCs w:val="32"/>
          <w:u w:val="single"/>
        </w:rPr>
        <w:t>55</w:t>
      </w:r>
      <w:r w:rsidR="004F21DB" w:rsidRPr="00A4624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 ปี</w:t>
      </w:r>
    </w:p>
    <w:p w:rsidR="004F21DB" w:rsidRDefault="00573134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E34D4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ไม่มีอาการท้องเสีย ท้องร่วง ใน </w:t>
      </w:r>
      <w:r>
        <w:rPr>
          <w:rFonts w:asciiTheme="majorBidi" w:eastAsia="Times New Roman" w:hAnsiTheme="majorBidi" w:cstheme="majorBidi"/>
          <w:sz w:val="32"/>
          <w:szCs w:val="32"/>
        </w:rPr>
        <w:t>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วันที่ผ่านมา หรือกำลังเป็นไข้หวัด</w:t>
      </w:r>
    </w:p>
    <w:p w:rsidR="004F21DB" w:rsidRPr="004F21DB" w:rsidRDefault="00E34D4B" w:rsidP="00AF5C1B">
      <w:pPr>
        <w:spacing w:before="120" w:after="12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4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สตรีไม่อยู่ในระหว่างตั้งครรภ์หรือให้นมบุตร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 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และไม่มีการคลอดบุตรหรือแท้งบุตรภายใน</w:t>
      </w:r>
      <w:r w:rsidR="00EC378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73134">
        <w:rPr>
          <w:rFonts w:asciiTheme="majorBidi" w:eastAsia="Times New Roman" w:hAnsiTheme="majorBidi" w:cstheme="majorBidi"/>
          <w:sz w:val="32"/>
          <w:szCs w:val="32"/>
        </w:rPr>
        <w:t>6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เดือนที่ผ่านมา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5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น้ำหนักต้องไม่ลดผิดปกติในระยะ </w:t>
      </w:r>
      <w:r w:rsidR="00573134"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เดือนที่ผ่านมา โดยไม่ทราบสาเหตุ</w:t>
      </w:r>
    </w:p>
    <w:p w:rsidR="004F21DB" w:rsidRPr="004F21DB" w:rsidRDefault="00E34D4B" w:rsidP="00AF5C1B">
      <w:pPr>
        <w:spacing w:before="120" w:after="12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6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หากรับประทานยาแอสไพริน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ยาคลายกล้ามเนื้อหรือยาแก้ปวดอื่นๆ ต้องหยุดยามาแล้ว </w:t>
      </w:r>
      <w:r w:rsidR="00A46242"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 ถ้าเป็นยาแก้อักเสบหรือยาอื่นๆ ต้องหยุดยามาแล้ว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ไม่เป็นโรคหอบหืด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ผิวหนังเรื้อรัง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, 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วัณโรค หรือภูมิแพ้อื่นๆ</w:t>
      </w:r>
    </w:p>
    <w:p w:rsidR="004F21DB" w:rsidRPr="004F21DB" w:rsidRDefault="00E34D4B" w:rsidP="00AF5C1B">
      <w:pPr>
        <w:spacing w:before="120" w:after="12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8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ไม่เป็นโรคความดันโลหิตสูง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เบาหวาน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หัวใจ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ตับ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ไต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มะเร็ง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,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ไทรอยด์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,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โลหิตออกง่าย-หยุดยาก หรือโรคประจำตัวอื่นๆ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9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หากถอนฟัน อุดฟัน ขูดหินปูนหรือรักษารากฟัน ต้องทิ้งระยะอย่างน้อย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</w:t>
      </w:r>
    </w:p>
    <w:p w:rsidR="004F21DB" w:rsidRPr="004F21DB" w:rsidRDefault="0089158F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E34D4B">
        <w:rPr>
          <w:rFonts w:asciiTheme="majorBidi" w:eastAsia="Times New Roman" w:hAnsiTheme="majorBidi" w:cstheme="majorBidi"/>
          <w:sz w:val="32"/>
          <w:szCs w:val="32"/>
        </w:rPr>
        <w:t>0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หากเคยได้รับการผ่าตัดใหญ่ต้องเกิน </w:t>
      </w:r>
      <w:r>
        <w:rPr>
          <w:rFonts w:asciiTheme="majorBidi" w:eastAsia="Times New Roman" w:hAnsiTheme="majorBidi" w:cstheme="majorBidi"/>
          <w:sz w:val="32"/>
          <w:szCs w:val="32"/>
        </w:rPr>
        <w:t>6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เดือน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ผ่าตัดเล็ก ต้องเกิน </w:t>
      </w: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เดือน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.ท่านหรือคู่ครองของท่านต้องไม่มีพฤติกรรมเสี่ยงทางเพศ หรือเบี่ยงเบนทางเพศ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12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ต้องไม่มีประวัติยาเสพติด หรือเพิ่งพ้นโทษ ต้องเกิน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และมีสุขภาพดี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หากเจาะหู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สัก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ลบรอยสักหรือฝังเข็มในการรักษา ต้องเกิน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14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หากมีประวัติเจ็บป่วยและได้รับโลหิตของผู้อื่น ต้องเกิน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</w:t>
      </w:r>
    </w:p>
    <w:p w:rsidR="004F21DB" w:rsidRPr="004F21DB" w:rsidRDefault="00E34D4B" w:rsidP="00AF5C1B">
      <w:pPr>
        <w:spacing w:before="120" w:after="12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15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หากมีประวัติเป็นมาเลเรีย ถ้าเคยเป็นต้องหายมาแล้วเกิน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หากเคยเข้าไปในพื้นที่ ที่มีเชื้อมาเลเรียชุกชุม ต้องทิ้งระยะอย่างน้อยเกิน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จึงบริจาคโลหิตได้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16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ต้องไม่ได้รับวัคซีนในระยะ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14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 หรือเซรุ่มในระยะ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ที่ผ่านมา</w:t>
      </w:r>
    </w:p>
    <w:p w:rsidR="004F21DB" w:rsidRPr="004F21DB" w:rsidRDefault="00E34D4B" w:rsidP="00AF5C1B">
      <w:pPr>
        <w:spacing w:before="120" w:after="12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ก่อนบริจาคโลหิตต้องรับประทานอาหารให้เรียบร้อย หลีกเลี่ยงอาหารไขมันสูง เช่น ข้าวมันไก่ ข้าวข้าวหมู ของทอด ของหวาน แกงกะทิต่างๆ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34D4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34D4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602F6E" w:rsidRPr="00AF5C1B" w:rsidRDefault="00602F6E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6"/>
          <w:szCs w:val="36"/>
          <w:u w:val="double"/>
          <w:cs/>
        </w:rPr>
      </w:pPr>
      <w:r w:rsidRPr="00AF5C1B">
        <w:rPr>
          <w:rFonts w:asciiTheme="majorBidi" w:eastAsia="Times New Roman" w:hAnsiTheme="majorBidi" w:cstheme="majorBidi"/>
          <w:b/>
          <w:bCs/>
          <w:sz w:val="36"/>
          <w:szCs w:val="36"/>
          <w:u w:val="double"/>
          <w:cs/>
        </w:rPr>
        <w:lastRenderedPageBreak/>
        <w:t>การเตรียมตัวก่อนบริจาคโลหิต</w:t>
      </w:r>
    </w:p>
    <w:p w:rsidR="00602F6E" w:rsidRPr="00E34D4B" w:rsidRDefault="00602F6E" w:rsidP="00AF5C1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นอนหลับพักผ่อนให้เพียงพออย่างน้อย 6 ชั่วโมง ในเวลานอนปกติของตนเอง ในคืนก่อนวันที่จะมาบริจาคโลหิต</w:t>
      </w:r>
    </w:p>
    <w:p w:rsidR="00602F6E" w:rsidRPr="00E34D4B" w:rsidRDefault="00602F6E" w:rsidP="00AF5C1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รับประทานอาหารมื้อหลักก่อนมาบริจาคโลหิต หลีกเลี่ยงอาหารที่มีไขมันสูง เช่น ข้าวขาหมู ข้าวมันไก่ อาหารที่ประกอบด้วยกะทิ แกงต่างๆ ของทอด ของหวาน ฯลฯ  เนื่องจากจะทำให้สีของพลาสมาผิดปกติเป็นสีขาวขุ่น ไม่สามารถนำไปใช้ได้</w:t>
      </w:r>
    </w:p>
    <w:p w:rsidR="00602F6E" w:rsidRPr="00E34D4B" w:rsidRDefault="00602F6E" w:rsidP="00AF5C1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ดื่มน้ำ 3-4 แก้ว และเครื่องดื่มเหลวเพิ่ม เช่น น้ำผลไม้ นม น้ำหวาน เพื่อเพิ่มปริมาณ โลหิตในร่างกาย จะช่วยป้องกันอาการแทรกซ้อน เช่น มึนงง อ่อนเพลีย หรือวิงเวียนศีรษะภายหลังบริจาคโลหิต</w:t>
      </w:r>
    </w:p>
    <w:p w:rsidR="00602F6E" w:rsidRPr="00E34D4B" w:rsidRDefault="00602F6E" w:rsidP="00E34D4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  <w:cs/>
        </w:rPr>
      </w:pP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งดเครื่องดื่มที่มีแอลกอฮอล์</w:t>
      </w:r>
      <w:r w:rsidRPr="00E34D4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ก่อนมาบริจาคโลหิตอย่างน้อย 24 ชั่วโมง</w:t>
      </w:r>
    </w:p>
    <w:p w:rsidR="00602F6E" w:rsidRPr="00E34D4B" w:rsidRDefault="00602F6E" w:rsidP="00E34D4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  <w:cs/>
        </w:rPr>
      </w:pP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งดสูบบุหรี่ก่อนและหลังบริจาคโลหิต</w:t>
      </w:r>
      <w:r w:rsidRPr="00E34D4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1 ชั่วโมง เพื่อให้ปอดฟอกโลหิตได้ดี</w:t>
      </w:r>
    </w:p>
    <w:p w:rsidR="00602F6E" w:rsidRPr="00AF5C1B" w:rsidRDefault="00602F6E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6"/>
          <w:szCs w:val="36"/>
          <w:u w:val="double"/>
          <w:cs/>
        </w:rPr>
      </w:pPr>
      <w:r w:rsidRPr="00AF5C1B">
        <w:rPr>
          <w:rFonts w:asciiTheme="majorBidi" w:eastAsia="Times New Roman" w:hAnsiTheme="majorBidi" w:cstheme="majorBidi"/>
          <w:sz w:val="36"/>
          <w:szCs w:val="36"/>
        </w:rPr>
        <w:t> </w:t>
      </w:r>
      <w:r w:rsidRPr="00AF5C1B">
        <w:rPr>
          <w:rFonts w:asciiTheme="majorBidi" w:eastAsia="Times New Roman" w:hAnsiTheme="majorBidi" w:cstheme="majorBidi"/>
          <w:b/>
          <w:bCs/>
          <w:sz w:val="36"/>
          <w:szCs w:val="36"/>
          <w:u w:val="double"/>
          <w:cs/>
        </w:rPr>
        <w:t>ขณะบริจาคโลหิต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>สวมใส่เสื้อผ้าที่แขนเสื้อไม่คับเกินไป สามารถดึงขึ้นเหนือข้อศอกได้อย่างน้อย 3 นิ้ว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>เลือกแขนข้างที่เส้นโลหิตดำใหญ่ชัดเจน ที่สามารถให้โลหิตไหลลงถุงได้ดี ผิวหนังบริเวณที่จะให้เจาะ ไม่มีผื่นคัน หรือรอยเขียวช้ำ ถ้าแพ้ยาทาฆ่าเชื้อ เช่น แอลกอฮอล์ ให้แจ้ง เจ้าหน้าที่ทราบล่วงหน้า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>ทำตัวตามสบาย อย่ากลัว หรือวิตกกังวล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>ไม่ควรเคี้ยวหมากฝรั่ง หรืออมลูกอมขณะบริจาคโลหิต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>ขณะบริจาคควรบีบลูกยางอย่างสม่ำเสมอ เพื่อให้โลหิตไหลได้สะดวก หากมีอาการ ผิดปกติ เช่น ใจสั่น วิงเวียน มีอาการคล้ายจะเป็นลม อาการชา อาการเจ็บที่ผิดปกติ ต้องรีบแจ้งให้พยาบาลหรือเจ้าหน้าที่ในบริเวณนั้นทราบทันที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 xml:space="preserve">หลังบริจาคโลหิตเสร็จเรียบร้อยนอนพักบนเตียงสักครู่ </w:t>
      </w:r>
      <w:r w:rsidRPr="00953ED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ห้ามลุกจากเตียงทันที</w:t>
      </w: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 xml:space="preserve"> อาจทำให้เวียนศีษะเป็นลมได้ ให้นอนพักสักครู่จนกระทั่งรู้สึกสบายดี จึงลุกไปดื่มน้ำ และรับประทานอาหารว่างที่จัดไว้รับรอง</w:t>
      </w:r>
    </w:p>
    <w:p w:rsidR="00602F6E" w:rsidRPr="003E1CC3" w:rsidRDefault="00602F6E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6"/>
          <w:szCs w:val="36"/>
          <w:u w:val="double"/>
        </w:rPr>
      </w:pPr>
      <w:r w:rsidRPr="003E1CC3">
        <w:rPr>
          <w:rFonts w:asciiTheme="majorBidi" w:eastAsia="Times New Roman" w:hAnsiTheme="majorBidi" w:cstheme="majorBidi"/>
          <w:sz w:val="36"/>
          <w:szCs w:val="36"/>
        </w:rPr>
        <w:t> </w:t>
      </w:r>
      <w:r w:rsidRPr="003E1CC3">
        <w:rPr>
          <w:rFonts w:asciiTheme="majorBidi" w:eastAsia="Times New Roman" w:hAnsiTheme="majorBidi" w:cstheme="majorBidi"/>
          <w:b/>
          <w:bCs/>
          <w:sz w:val="36"/>
          <w:szCs w:val="36"/>
          <w:u w:val="double"/>
          <w:cs/>
        </w:rPr>
        <w:t>หลังบริจาคโลหิต</w:t>
      </w:r>
    </w:p>
    <w:p w:rsidR="00602F6E" w:rsidRPr="005208DB" w:rsidRDefault="00602F6E" w:rsidP="005208DB">
      <w:pPr>
        <w:pStyle w:val="ListParagraph"/>
        <w:numPr>
          <w:ilvl w:val="0"/>
          <w:numId w:val="3"/>
        </w:numPr>
        <w:spacing w:before="120" w:after="120" w:line="240" w:lineRule="auto"/>
        <w:ind w:left="284" w:hanging="284"/>
        <w:rPr>
          <w:rFonts w:asciiTheme="majorBidi" w:eastAsia="Times New Roman" w:hAnsiTheme="majorBidi" w:cstheme="majorBidi"/>
          <w:sz w:val="32"/>
          <w:szCs w:val="32"/>
          <w:cs/>
        </w:rPr>
      </w:pP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ควรดื่มเครื่องดื่มที่มีบริการให้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ดื่มน้ำมากกว่าปกติ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เป็นเวลา 1 วัน</w:t>
      </w:r>
    </w:p>
    <w:p w:rsidR="00602F6E" w:rsidRPr="005208DB" w:rsidRDefault="00602F6E" w:rsidP="005208DB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หลีกเลี่ยงการทำซาวน่า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หรือออกกำลังกายที่ต้องเสียเหงื่อมากๆ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งดใช้กำลังแขนข้างที่เจาะ 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>รวมถึงการหิ้วของหนักๆ เป็นเวลา 12 ชั่วโมง ภายหลังการบริจาคโลหิต เพื่อป้องกันการบวมช้ำ</w:t>
      </w:r>
    </w:p>
    <w:p w:rsidR="00602F6E" w:rsidRPr="005208DB" w:rsidRDefault="00602F6E" w:rsidP="005208DB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ไม่ควรรีบร้อนกลับ ควรนั่งพักจนแน่ใจว่าเป็นปกติ 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>หากมีอาการเวียนศีรษะคล้ายจะเป็นลม หรือรู้สึกผิดปกติ ให้รีบแจ้งเจ้าหน้าที่ทราบทันที</w:t>
      </w:r>
    </w:p>
    <w:p w:rsidR="005208DB" w:rsidRDefault="00602F6E" w:rsidP="002452D7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ถ้ามีโลหิตซึมออกมาจากรอยผ้าปิดแผล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อย่าตกใจ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 ให้ใช้นิ้วมืออีกด้านหนึ่งกดลงบนผ้าก๊อส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กดให้แน่นและยกแขนสูงไว้ประมาณ 3-5 นาที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 หากยังไม่หยุดซึมให้กลับมายังสถานที่บริจาคโลหิตเพื่อพบแพทย์หรือพยาบาล</w:t>
      </w:r>
    </w:p>
    <w:p w:rsidR="005208DB" w:rsidRPr="005208DB" w:rsidRDefault="00602F6E" w:rsidP="002452D7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>ผู้บริจาคโลหิตที่ทำงาน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ปีนป่ายที่สูง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หรือทำงานเกี่ยวกับเครื่องจักรกล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ควรหยุดพัก 1 วัน</w:t>
      </w:r>
    </w:p>
    <w:p w:rsidR="005208DB" w:rsidRDefault="00602F6E" w:rsidP="005208DB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รับประทานอาหารที่มีธาตุเหล็กสูง 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>และรับประทานยาธาตุเหล็กที่ได้รับวันละ 1 เม็ด จนหมด เพื่อป้องกันการขาดธาตุเหล็ก</w:t>
      </w:r>
    </w:p>
    <w:p w:rsidR="005208DB" w:rsidRDefault="005208DB" w:rsidP="005208DB">
      <w:pPr>
        <w:pStyle w:val="ListParagraph"/>
        <w:tabs>
          <w:tab w:val="left" w:pos="284"/>
        </w:tabs>
        <w:spacing w:before="120" w:after="120" w:line="240" w:lineRule="auto"/>
        <w:ind w:left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5208DB" w:rsidRPr="005208DB" w:rsidRDefault="005208DB" w:rsidP="005208DB">
      <w:pPr>
        <w:pStyle w:val="ListParagraph"/>
        <w:tabs>
          <w:tab w:val="left" w:pos="284"/>
        </w:tabs>
        <w:spacing w:before="120" w:after="120" w:line="240" w:lineRule="auto"/>
        <w:ind w:left="0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***************************************</w:t>
      </w:r>
    </w:p>
    <w:p w:rsidR="00602F6E" w:rsidRDefault="00602F6E" w:rsidP="002452D7">
      <w:pPr>
        <w:rPr>
          <w:rFonts w:asciiTheme="majorBidi" w:hAnsiTheme="majorBidi" w:cstheme="majorBidi"/>
          <w:sz w:val="32"/>
          <w:szCs w:val="32"/>
        </w:rPr>
      </w:pPr>
    </w:p>
    <w:p w:rsidR="00EC3785" w:rsidRDefault="00EC3785" w:rsidP="002452D7">
      <w:pPr>
        <w:rPr>
          <w:rFonts w:asciiTheme="majorBidi" w:hAnsiTheme="majorBidi" w:cstheme="majorBidi"/>
          <w:sz w:val="32"/>
          <w:szCs w:val="32"/>
        </w:rPr>
      </w:pPr>
    </w:p>
    <w:p w:rsidR="00EC3785" w:rsidRDefault="00EC3785" w:rsidP="002452D7">
      <w:pPr>
        <w:rPr>
          <w:rFonts w:asciiTheme="majorBidi" w:hAnsiTheme="majorBidi" w:cstheme="majorBidi"/>
          <w:sz w:val="32"/>
          <w:szCs w:val="32"/>
        </w:rPr>
      </w:pPr>
    </w:p>
    <w:p w:rsidR="00EC3785" w:rsidRPr="002452D7" w:rsidRDefault="00EC3785" w:rsidP="002452D7">
      <w:pPr>
        <w:rPr>
          <w:rFonts w:asciiTheme="majorBidi" w:hAnsiTheme="majorBidi" w:cstheme="majorBidi"/>
          <w:sz w:val="32"/>
          <w:szCs w:val="32"/>
        </w:rPr>
      </w:pPr>
    </w:p>
    <w:p w:rsidR="002873ED" w:rsidRPr="002452D7" w:rsidRDefault="002873ED" w:rsidP="002452D7">
      <w:pPr>
        <w:rPr>
          <w:rFonts w:asciiTheme="majorBidi" w:hAnsiTheme="majorBidi" w:cstheme="majorBidi"/>
          <w:sz w:val="32"/>
          <w:szCs w:val="32"/>
        </w:rPr>
      </w:pPr>
    </w:p>
    <w:p w:rsidR="002873ED" w:rsidRPr="002452D7" w:rsidRDefault="002873ED" w:rsidP="002452D7">
      <w:pPr>
        <w:rPr>
          <w:rFonts w:asciiTheme="majorBidi" w:hAnsiTheme="majorBidi" w:cstheme="majorBidi"/>
          <w:sz w:val="32"/>
          <w:szCs w:val="32"/>
        </w:rPr>
      </w:pPr>
    </w:p>
    <w:p w:rsidR="002452D7" w:rsidRPr="002452D7" w:rsidRDefault="002452D7" w:rsidP="002452D7">
      <w:pPr>
        <w:rPr>
          <w:rFonts w:asciiTheme="majorBidi" w:hAnsiTheme="majorBidi" w:cstheme="majorBidi"/>
          <w:sz w:val="32"/>
          <w:szCs w:val="32"/>
        </w:rPr>
      </w:pPr>
    </w:p>
    <w:p w:rsidR="002452D7" w:rsidRPr="002452D7" w:rsidRDefault="002452D7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2452D7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C3785" w:rsidRDefault="00EC3785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C3785" w:rsidRDefault="00EC3785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sectPr w:rsidR="00EC3785" w:rsidSect="00FA77F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70" w:rsidRDefault="00182F70" w:rsidP="005208DB">
      <w:pPr>
        <w:spacing w:after="0" w:line="240" w:lineRule="auto"/>
      </w:pPr>
      <w:r>
        <w:separator/>
      </w:r>
    </w:p>
  </w:endnote>
  <w:endnote w:type="continuationSeparator" w:id="0">
    <w:p w:rsidR="00182F70" w:rsidRDefault="00182F70" w:rsidP="0052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70" w:rsidRDefault="00182F70" w:rsidP="005208DB">
      <w:pPr>
        <w:spacing w:after="0" w:line="240" w:lineRule="auto"/>
      </w:pPr>
      <w:r>
        <w:separator/>
      </w:r>
    </w:p>
  </w:footnote>
  <w:footnote w:type="continuationSeparator" w:id="0">
    <w:p w:rsidR="00182F70" w:rsidRDefault="00182F70" w:rsidP="0052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Cambria"/>
        <w:sz w:val="28"/>
        <w:cs/>
        <w:lang w:val="th-TH"/>
      </w:rPr>
      <w:id w:val="11002704"/>
      <w:docPartObj>
        <w:docPartGallery w:val="Page Numbers (Top of Page)"/>
        <w:docPartUnique/>
      </w:docPartObj>
    </w:sdtPr>
    <w:sdtEndPr/>
    <w:sdtContent>
      <w:p w:rsidR="005208DB" w:rsidRDefault="005208DB">
        <w:pPr>
          <w:pStyle w:val="Header"/>
          <w:jc w:val="center"/>
          <w:rPr>
            <w:rFonts w:asciiTheme="majorHAnsi" w:hAnsiTheme="majorHAnsi"/>
            <w:sz w:val="28"/>
          </w:rPr>
        </w:pPr>
        <w:r w:rsidRPr="005208DB">
          <w:rPr>
            <w:rFonts w:asciiTheme="majorBidi" w:hAnsiTheme="majorBidi" w:cstheme="majorBidi"/>
            <w:sz w:val="28"/>
            <w:cs/>
            <w:lang w:val="th-TH"/>
          </w:rPr>
          <w:t>~</w:t>
        </w:r>
        <w:r>
          <w:rPr>
            <w:rFonts w:asciiTheme="majorHAnsi" w:hAnsiTheme="majorHAnsi" w:cs="Cambria"/>
            <w:sz w:val="28"/>
            <w:cs/>
            <w:lang w:val="th-TH"/>
          </w:rPr>
          <w:t xml:space="preserve"> </w:t>
        </w:r>
        <w:r w:rsidRPr="005208D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208DB">
          <w:rPr>
            <w:rFonts w:asciiTheme="majorBidi" w:hAnsiTheme="majorBidi" w:cstheme="majorBidi"/>
            <w:sz w:val="32"/>
            <w:szCs w:val="32"/>
          </w:rPr>
          <w:instrText xml:space="preserve"> PAGE    \* MERGEFORMAT </w:instrText>
        </w:r>
        <w:r w:rsidRPr="005208D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50092" w:rsidRPr="00A50092">
          <w:rPr>
            <w:rFonts w:asciiTheme="majorBidi" w:hAnsiTheme="majorBidi" w:cs="Angsana New"/>
            <w:noProof/>
            <w:sz w:val="32"/>
            <w:szCs w:val="32"/>
            <w:lang w:val="th-TH"/>
          </w:rPr>
          <w:t>3</w:t>
        </w:r>
        <w:r w:rsidRPr="005208DB">
          <w:rPr>
            <w:rFonts w:asciiTheme="majorBidi" w:hAnsiTheme="majorBidi" w:cstheme="majorBidi"/>
            <w:sz w:val="32"/>
            <w:szCs w:val="32"/>
          </w:rPr>
          <w:fldChar w:fldCharType="end"/>
        </w:r>
        <w:r>
          <w:rPr>
            <w:rFonts w:asciiTheme="majorHAnsi" w:hAnsiTheme="majorHAnsi" w:cs="Cambria"/>
            <w:sz w:val="28"/>
            <w:cs/>
            <w:lang w:val="th-TH"/>
          </w:rPr>
          <w:t xml:space="preserve"> </w:t>
        </w:r>
        <w:r w:rsidRPr="005208DB">
          <w:rPr>
            <w:rFonts w:asciiTheme="majorBidi" w:hAnsiTheme="majorBidi" w:cstheme="majorBidi"/>
            <w:sz w:val="28"/>
            <w:cs/>
            <w:lang w:val="th-TH"/>
          </w:rPr>
          <w:t>~</w:t>
        </w:r>
      </w:p>
    </w:sdtContent>
  </w:sdt>
  <w:p w:rsidR="005208DB" w:rsidRDefault="005208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7700"/>
    <w:multiLevelType w:val="hybridMultilevel"/>
    <w:tmpl w:val="8DEAB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71F26"/>
    <w:multiLevelType w:val="hybridMultilevel"/>
    <w:tmpl w:val="00DC78DE"/>
    <w:lvl w:ilvl="0" w:tplc="536E13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41D5D43"/>
    <w:multiLevelType w:val="hybridMultilevel"/>
    <w:tmpl w:val="DFAC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DB"/>
    <w:rsid w:val="00182F70"/>
    <w:rsid w:val="002452D7"/>
    <w:rsid w:val="002873ED"/>
    <w:rsid w:val="003E1CC3"/>
    <w:rsid w:val="004F21DB"/>
    <w:rsid w:val="005208DB"/>
    <w:rsid w:val="00573134"/>
    <w:rsid w:val="005A0073"/>
    <w:rsid w:val="00602F6E"/>
    <w:rsid w:val="0089158F"/>
    <w:rsid w:val="008B34A0"/>
    <w:rsid w:val="00953EDC"/>
    <w:rsid w:val="00997DD5"/>
    <w:rsid w:val="00A46242"/>
    <w:rsid w:val="00A50092"/>
    <w:rsid w:val="00AF5C1B"/>
    <w:rsid w:val="00B654EE"/>
    <w:rsid w:val="00BE22B4"/>
    <w:rsid w:val="00D937DF"/>
    <w:rsid w:val="00E34D4B"/>
    <w:rsid w:val="00EC3785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6E"/>
    <w:pPr>
      <w:spacing w:before="100" w:beforeAutospacing="1" w:after="100" w:afterAutospacing="1" w:line="240" w:lineRule="auto"/>
      <w:outlineLvl w:val="1"/>
    </w:pPr>
    <w:rPr>
      <w:rFonts w:ascii="Microsoft Sans Serif" w:eastAsia="Times New Roman" w:hAnsi="Microsoft Sans Serif" w:cs="Microsoft Sans Serif"/>
      <w:b/>
      <w:bCs/>
      <w:color w:val="757575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21D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02F6E"/>
    <w:rPr>
      <w:rFonts w:ascii="Microsoft Sans Serif" w:eastAsia="Times New Roman" w:hAnsi="Microsoft Sans Serif" w:cs="Microsoft Sans Serif"/>
      <w:b/>
      <w:bCs/>
      <w:color w:val="757575"/>
      <w:sz w:val="33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6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34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DB"/>
  </w:style>
  <w:style w:type="paragraph" w:styleId="Footer">
    <w:name w:val="footer"/>
    <w:basedOn w:val="Normal"/>
    <w:link w:val="FooterChar"/>
    <w:uiPriority w:val="99"/>
    <w:semiHidden/>
    <w:unhideWhenUsed/>
    <w:rsid w:val="0052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6E"/>
    <w:pPr>
      <w:spacing w:before="100" w:beforeAutospacing="1" w:after="100" w:afterAutospacing="1" w:line="240" w:lineRule="auto"/>
      <w:outlineLvl w:val="1"/>
    </w:pPr>
    <w:rPr>
      <w:rFonts w:ascii="Microsoft Sans Serif" w:eastAsia="Times New Roman" w:hAnsi="Microsoft Sans Serif" w:cs="Microsoft Sans Serif"/>
      <w:b/>
      <w:bCs/>
      <w:color w:val="757575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21D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02F6E"/>
    <w:rPr>
      <w:rFonts w:ascii="Microsoft Sans Serif" w:eastAsia="Times New Roman" w:hAnsi="Microsoft Sans Serif" w:cs="Microsoft Sans Serif"/>
      <w:b/>
      <w:bCs/>
      <w:color w:val="757575"/>
      <w:sz w:val="33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6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34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DB"/>
  </w:style>
  <w:style w:type="paragraph" w:styleId="Footer">
    <w:name w:val="footer"/>
    <w:basedOn w:val="Normal"/>
    <w:link w:val="FooterChar"/>
    <w:uiPriority w:val="99"/>
    <w:semiHidden/>
    <w:unhideWhenUsed/>
    <w:rsid w:val="0052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7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05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74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4475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94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146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96210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3274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664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5020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0593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Pattita</dc:creator>
  <cp:lastModifiedBy>,</cp:lastModifiedBy>
  <cp:revision>2</cp:revision>
  <dcterms:created xsi:type="dcterms:W3CDTF">2014-11-20T01:24:00Z</dcterms:created>
  <dcterms:modified xsi:type="dcterms:W3CDTF">2014-11-20T01:24:00Z</dcterms:modified>
</cp:coreProperties>
</file>